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bookmarkStart w:id="0" w:name="_GoBack"/>
      <w:bookmarkEnd w:id="0"/>
      <w:r w:rsidRPr="002A27F6">
        <w:rPr>
          <w:rFonts w:ascii="Corbel" w:hAnsi="Corbel"/>
          <w:sz w:val="32"/>
          <w:szCs w:val="24"/>
        </w:rPr>
        <w:t xml:space="preserve">Prijava strokovnega prispevka za </w:t>
      </w:r>
    </w:p>
    <w:p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 w:rsidRPr="002A27F6">
        <w:rPr>
          <w:rFonts w:ascii="Corbel" w:hAnsi="Corbel"/>
          <w:sz w:val="32"/>
          <w:szCs w:val="24"/>
        </w:rPr>
        <w:t>VII. mednarodno konferenco gledališke pedagogike</w:t>
      </w:r>
    </w:p>
    <w:p w:rsidR="00F84DF3" w:rsidRPr="002A27F6" w:rsidRDefault="00AD2C24" w:rsidP="002A27F6">
      <w:pPr>
        <w:spacing w:after="0" w:line="240" w:lineRule="auto"/>
        <w:jc w:val="center"/>
        <w:rPr>
          <w:rFonts w:ascii="Corbel" w:hAnsi="Corbel"/>
          <w:b/>
          <w:color w:val="FFC000"/>
          <w:sz w:val="32"/>
          <w:szCs w:val="24"/>
        </w:rPr>
      </w:pPr>
      <w:r w:rsidRPr="002A27F6">
        <w:rPr>
          <w:rFonts w:ascii="Corbel" w:hAnsi="Corbel"/>
          <w:b/>
          <w:color w:val="4472C4" w:themeColor="accent5"/>
          <w:sz w:val="32"/>
          <w:szCs w:val="24"/>
        </w:rPr>
        <w:t xml:space="preserve"> </w:t>
      </w:r>
      <w:r w:rsidRPr="002A27F6">
        <w:rPr>
          <w:rFonts w:ascii="Corbel" w:hAnsi="Corbel"/>
          <w:b/>
          <w:color w:val="FFC000"/>
          <w:sz w:val="32"/>
          <w:szCs w:val="24"/>
        </w:rPr>
        <w:t>USTVARJALNOST IN RADOVEDNOST V IZOBRAŽEVANJU</w:t>
      </w:r>
    </w:p>
    <w:p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40"/>
          <w:szCs w:val="24"/>
        </w:rPr>
      </w:pPr>
    </w:p>
    <w:p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Vabimo vas, da s svojim strokovnim prispevkom sodelujete na VII. </w:t>
      </w:r>
      <w:r w:rsidR="006979E7" w:rsidRPr="002A27F6">
        <w:rPr>
          <w:rFonts w:ascii="Corbel" w:hAnsi="Corbel"/>
          <w:sz w:val="24"/>
          <w:szCs w:val="24"/>
        </w:rPr>
        <w:t>m</w:t>
      </w:r>
      <w:r w:rsidRPr="002A27F6">
        <w:rPr>
          <w:rFonts w:ascii="Corbel" w:hAnsi="Corbel"/>
          <w:sz w:val="24"/>
          <w:szCs w:val="24"/>
        </w:rPr>
        <w:t>ednarodn</w:t>
      </w:r>
      <w:r w:rsidR="006979E7" w:rsidRPr="002A27F6">
        <w:rPr>
          <w:rFonts w:ascii="Corbel" w:hAnsi="Corbel"/>
          <w:sz w:val="24"/>
          <w:szCs w:val="24"/>
        </w:rPr>
        <w:t xml:space="preserve">i </w:t>
      </w:r>
      <w:r w:rsidRPr="002A27F6">
        <w:rPr>
          <w:rFonts w:ascii="Corbel" w:hAnsi="Corbel"/>
          <w:sz w:val="24"/>
          <w:szCs w:val="24"/>
        </w:rPr>
        <w:t>konferenc</w:t>
      </w:r>
      <w:r w:rsidR="006979E7" w:rsidRPr="002A27F6">
        <w:rPr>
          <w:rFonts w:ascii="Corbel" w:hAnsi="Corbel"/>
          <w:sz w:val="24"/>
          <w:szCs w:val="24"/>
        </w:rPr>
        <w:t>i</w:t>
      </w:r>
      <w:r w:rsidRPr="002A27F6">
        <w:rPr>
          <w:rFonts w:ascii="Corbel" w:hAnsi="Corbel"/>
          <w:sz w:val="24"/>
          <w:szCs w:val="24"/>
        </w:rPr>
        <w:t xml:space="preserve"> gledališke pedagogike Ustvarjalnost in radovednost v izobraževanju.</w:t>
      </w:r>
    </w:p>
    <w:p w:rsidR="00324D34" w:rsidRPr="002A27F6" w:rsidRDefault="00324D3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/>
          <w:sz w:val="24"/>
          <w:szCs w:val="24"/>
        </w:rPr>
      </w:pPr>
      <w:r w:rsidRPr="002A27F6">
        <w:rPr>
          <w:rFonts w:ascii="Corbel" w:hAnsi="Corbel"/>
          <w:b/>
          <w:color w:val="FFC000"/>
          <w:sz w:val="24"/>
          <w:szCs w:val="24"/>
        </w:rPr>
        <w:t>Vsebinski napotki za pripravo prispevka</w:t>
      </w:r>
    </w:p>
    <w:p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Prijavljeni prispevki morajo biti povezani z eno izmed treh razpisanih tem:</w:t>
      </w:r>
    </w:p>
    <w:p w:rsidR="00AD2C24" w:rsidRPr="002A27F6" w:rsidRDefault="00AD2C24" w:rsidP="006979E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RADOVEDNOST IN USTVARJALNOST V IZOBRAŽEVANJU</w:t>
      </w:r>
    </w:p>
    <w:p w:rsidR="00AD2C24" w:rsidRPr="002A27F6" w:rsidRDefault="00AD2C24" w:rsidP="006979E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GLEDALIŠKA PEDAGOGIKA V PRAKSI</w:t>
      </w:r>
    </w:p>
    <w:p w:rsidR="00AD2C24" w:rsidRPr="002A27F6" w:rsidRDefault="006E4D60" w:rsidP="006979E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RAZISKAVE O GLEDALIŠKI PEDAGOGIKI</w:t>
      </w:r>
      <w:r w:rsidR="006979E7" w:rsidRPr="002A27F6">
        <w:rPr>
          <w:rFonts w:ascii="Corbel" w:hAnsi="Corbel"/>
          <w:sz w:val="24"/>
          <w:szCs w:val="24"/>
        </w:rPr>
        <w:t>.</w:t>
      </w:r>
    </w:p>
    <w:p w:rsidR="00CC5187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Vsebina prispevka mora odgovarjati na vsaj eno od usmeritvenih vprašanj konference, ki jih najdete na spletni strani </w:t>
      </w:r>
      <w:r w:rsidR="006979E7" w:rsidRPr="002A27F6">
        <w:rPr>
          <w:rFonts w:ascii="Corbel" w:hAnsi="Corbel"/>
          <w:sz w:val="24"/>
          <w:szCs w:val="24"/>
        </w:rPr>
        <w:t>www.takatuka.net.</w:t>
      </w:r>
    </w:p>
    <w:p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Prispevki lahko temeljijo na vašem primeru dobre prakse, ki pa naj v tem primeru služi </w:t>
      </w:r>
      <w:r w:rsidR="006979E7" w:rsidRPr="002A27F6">
        <w:rPr>
          <w:rFonts w:ascii="Corbel" w:hAnsi="Corbel"/>
          <w:sz w:val="24"/>
          <w:szCs w:val="24"/>
        </w:rPr>
        <w:t xml:space="preserve">le </w:t>
      </w:r>
      <w:r w:rsidRPr="002A27F6">
        <w:rPr>
          <w:rFonts w:ascii="Corbel" w:hAnsi="Corbel"/>
          <w:sz w:val="24"/>
          <w:szCs w:val="24"/>
        </w:rPr>
        <w:t xml:space="preserve">kot izhodišče. Prispevki, ki bodo </w:t>
      </w:r>
      <w:r w:rsidR="006979E7" w:rsidRPr="002A27F6">
        <w:rPr>
          <w:rFonts w:ascii="Corbel" w:hAnsi="Corbel"/>
          <w:sz w:val="24"/>
          <w:szCs w:val="24"/>
        </w:rPr>
        <w:t>projekt</w:t>
      </w:r>
      <w:r w:rsidR="002C5495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 xml:space="preserve">zgolj opisali in ga ne bodo problematizirali, bodo zavrnjeni. </w:t>
      </w:r>
    </w:p>
    <w:p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A27F6">
        <w:rPr>
          <w:rFonts w:ascii="Corbel" w:hAnsi="Corbel"/>
          <w:sz w:val="24"/>
          <w:szCs w:val="24"/>
          <w:u w:val="single"/>
        </w:rPr>
        <w:t xml:space="preserve">Priporočena </w:t>
      </w:r>
      <w:r w:rsidR="00547C9D" w:rsidRPr="002A27F6">
        <w:rPr>
          <w:rFonts w:ascii="Corbel" w:hAnsi="Corbel"/>
          <w:sz w:val="24"/>
          <w:szCs w:val="24"/>
          <w:u w:val="single"/>
        </w:rPr>
        <w:t xml:space="preserve">vsebinska </w:t>
      </w:r>
      <w:r w:rsidRPr="002A27F6">
        <w:rPr>
          <w:rFonts w:ascii="Corbel" w:hAnsi="Corbel"/>
          <w:sz w:val="24"/>
          <w:szCs w:val="24"/>
          <w:u w:val="single"/>
        </w:rPr>
        <w:t>struktura prispevka:</w:t>
      </w:r>
    </w:p>
    <w:p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Razlogi, problemi</w:t>
      </w:r>
    </w:p>
    <w:p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Teoretično ozadje</w:t>
      </w:r>
    </w:p>
    <w:p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Implementacija</w:t>
      </w:r>
    </w:p>
    <w:p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Rezultati</w:t>
      </w:r>
    </w:p>
    <w:p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Razprava, zaključki</w:t>
      </w:r>
      <w:r w:rsidR="006979E7" w:rsidRPr="002A27F6">
        <w:rPr>
          <w:rFonts w:ascii="Corbel" w:hAnsi="Corbel"/>
          <w:sz w:val="24"/>
          <w:szCs w:val="24"/>
        </w:rPr>
        <w:t>.</w:t>
      </w:r>
    </w:p>
    <w:p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Strukturo prispevka prilagodite zvrsti prispevka.</w:t>
      </w: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  <w:r w:rsidRPr="002A27F6">
        <w:rPr>
          <w:rFonts w:ascii="Corbel" w:hAnsi="Corbel"/>
          <w:b/>
          <w:color w:val="FFC000" w:themeColor="accent4"/>
          <w:sz w:val="24"/>
          <w:szCs w:val="24"/>
        </w:rPr>
        <w:t>Tehnični napotki za pripravo prispevka:</w:t>
      </w: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prispevek mora vsebovati: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 xml:space="preserve">Ime in priimek avtorja 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Naziv organizacije (neobvezno)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E-pošto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slovenščini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angleščini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Kratek povzetek v slovenskem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 xml:space="preserve">00 znakov s presledki) 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slovenščini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lastRenderedPageBreak/>
        <w:t>Kratek povzetek v angleškem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>00 znakov s presledki)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angleščini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Besedilo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 xml:space="preserve">(3–5 strani oz. do </w:t>
      </w:r>
      <w:r w:rsidRPr="002A27F6">
        <w:rPr>
          <w:rFonts w:ascii="Corbel" w:hAnsi="Corbel"/>
          <w:b/>
          <w:sz w:val="24"/>
          <w:szCs w:val="24"/>
          <w:lang w:eastAsia="sl-SI"/>
        </w:rPr>
        <w:t>največ 15.000 znakov</w:t>
      </w:r>
      <w:r w:rsidRPr="002A27F6">
        <w:rPr>
          <w:rFonts w:ascii="Corbel" w:hAnsi="Corbel"/>
          <w:sz w:val="24"/>
          <w:szCs w:val="24"/>
          <w:lang w:eastAsia="sl-SI"/>
        </w:rPr>
        <w:t xml:space="preserve"> s presledki, vključno z literaturo in opombami) </w:t>
      </w:r>
      <w:r w:rsidRPr="002A27F6">
        <w:rPr>
          <w:rFonts w:ascii="Corbel" w:hAnsi="Corbel"/>
          <w:sz w:val="24"/>
          <w:szCs w:val="24"/>
        </w:rPr>
        <w:t xml:space="preserve">Besedilo naj bo napisano v </w:t>
      </w:r>
      <w:r w:rsidRPr="002A27F6">
        <w:rPr>
          <w:rFonts w:ascii="Corbel" w:hAnsi="Corbel"/>
          <w:b/>
          <w:sz w:val="24"/>
          <w:szCs w:val="24"/>
        </w:rPr>
        <w:t>slovenščini</w:t>
      </w:r>
      <w:r w:rsidRPr="002A27F6">
        <w:rPr>
          <w:rFonts w:ascii="Corbel" w:hAnsi="Corbel"/>
          <w:sz w:val="24"/>
          <w:szCs w:val="24"/>
        </w:rPr>
        <w:t>.</w:t>
      </w:r>
    </w:p>
    <w:p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Prispevek</w:t>
      </w:r>
      <w:r w:rsidR="00726B25" w:rsidRPr="002A27F6">
        <w:rPr>
          <w:rFonts w:ascii="Corbel" w:hAnsi="Corbel"/>
          <w:sz w:val="24"/>
          <w:szCs w:val="24"/>
        </w:rPr>
        <w:t xml:space="preserve"> lahko vsebuje tabele in grafe, </w:t>
      </w:r>
      <w:r w:rsidR="006979E7" w:rsidRPr="002A27F6">
        <w:rPr>
          <w:rFonts w:ascii="Corbel" w:hAnsi="Corbel"/>
          <w:b/>
          <w:sz w:val="24"/>
          <w:szCs w:val="24"/>
        </w:rPr>
        <w:t>fotografij in referenc ne bomo</w:t>
      </w:r>
      <w:r w:rsidR="00726B25" w:rsidRPr="002A27F6">
        <w:rPr>
          <w:rFonts w:ascii="Corbel" w:hAnsi="Corbel"/>
          <w:b/>
          <w:sz w:val="24"/>
          <w:szCs w:val="24"/>
        </w:rPr>
        <w:t xml:space="preserve"> objavljali.</w:t>
      </w:r>
    </w:p>
    <w:p w:rsidR="00CC5187" w:rsidRPr="002A27F6" w:rsidRDefault="00CC518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Prispevki morajo biti</w:t>
      </w:r>
      <w:r w:rsidR="006979E7" w:rsidRPr="002A27F6">
        <w:rPr>
          <w:rFonts w:ascii="Corbel" w:hAnsi="Corbel"/>
          <w:b/>
          <w:sz w:val="24"/>
          <w:szCs w:val="24"/>
        </w:rPr>
        <w:t xml:space="preserve"> lektorirani</w:t>
      </w:r>
      <w:r w:rsidR="006979E7" w:rsidRPr="002A27F6">
        <w:rPr>
          <w:rFonts w:ascii="Corbel" w:hAnsi="Corbel"/>
          <w:sz w:val="24"/>
          <w:szCs w:val="24"/>
        </w:rPr>
        <w:t>.</w:t>
      </w:r>
    </w:p>
    <w:p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  <w:lang w:eastAsia="sl-SI"/>
        </w:rPr>
      </w:pPr>
      <w:r w:rsidRPr="002A27F6">
        <w:rPr>
          <w:rFonts w:ascii="Corbel" w:hAnsi="Corbel"/>
          <w:b/>
          <w:sz w:val="24"/>
          <w:szCs w:val="24"/>
          <w:lang w:eastAsia="sl-SI"/>
        </w:rPr>
        <w:t>Seznam literature</w:t>
      </w:r>
      <w:r w:rsidRPr="002A27F6">
        <w:rPr>
          <w:rFonts w:ascii="Corbel" w:hAnsi="Corbel"/>
          <w:sz w:val="24"/>
          <w:szCs w:val="24"/>
          <w:lang w:eastAsia="sl-SI"/>
        </w:rPr>
        <w:t xml:space="preserve"> naj bo urejen po abecednem vrstnem redu</w:t>
      </w:r>
      <w:r w:rsidR="002C5495">
        <w:rPr>
          <w:rFonts w:ascii="Corbel" w:hAnsi="Corbel"/>
          <w:sz w:val="24"/>
          <w:szCs w:val="24"/>
          <w:lang w:eastAsia="sl-SI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>in naj vsebuje zgolj literaturo, ki je navedena v besedilu.</w:t>
      </w:r>
    </w:p>
    <w:p w:rsidR="00726B25" w:rsidRPr="002A27F6" w:rsidRDefault="006979E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  <w:lang w:eastAsia="sl-SI"/>
        </w:rPr>
        <w:t>Literaturo navajajte</w:t>
      </w:r>
      <w:r w:rsidR="00726B25" w:rsidRPr="002A27F6">
        <w:rPr>
          <w:rFonts w:ascii="Corbel" w:hAnsi="Corbel"/>
          <w:sz w:val="24"/>
          <w:szCs w:val="24"/>
          <w:lang w:eastAsia="sl-SI"/>
        </w:rPr>
        <w:t xml:space="preserve"> kot</w:t>
      </w:r>
      <w:r w:rsidRPr="002A27F6">
        <w:rPr>
          <w:rFonts w:ascii="Corbel" w:hAnsi="Corbel"/>
          <w:sz w:val="24"/>
          <w:szCs w:val="24"/>
          <w:lang w:eastAsia="sl-SI"/>
        </w:rPr>
        <w:t xml:space="preserve"> je navedeno </w:t>
      </w:r>
      <w:r w:rsidR="00726B25" w:rsidRPr="002A27F6">
        <w:rPr>
          <w:rFonts w:ascii="Corbel" w:hAnsi="Corbel"/>
          <w:sz w:val="24"/>
          <w:szCs w:val="24"/>
          <w:lang w:eastAsia="sl-SI"/>
        </w:rPr>
        <w:t>v primerih spodaj:</w:t>
      </w:r>
    </w:p>
    <w:p w:rsidR="00547C9D" w:rsidRPr="002A27F6" w:rsidRDefault="00547C9D" w:rsidP="006979E7">
      <w:pPr>
        <w:pStyle w:val="Telobesedila"/>
        <w:numPr>
          <w:ilvl w:val="0"/>
          <w:numId w:val="5"/>
        </w:numPr>
        <w:spacing w:before="240" w:after="120"/>
        <w:jc w:val="both"/>
        <w:rPr>
          <w:rFonts w:ascii="Corbel" w:hAnsi="Corbel"/>
          <w:b/>
          <w:bCs/>
        </w:rPr>
      </w:pPr>
      <w:r w:rsidRPr="002A27F6">
        <w:rPr>
          <w:rFonts w:ascii="Corbel" w:hAnsi="Corbel"/>
          <w:b/>
          <w:bCs/>
        </w:rPr>
        <w:t>Monografske publikacije in zborniki: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Stojan, FIX, Ulla, GREULE, Albrecht (2011): </w:t>
      </w:r>
      <w:r w:rsidRPr="002A27F6">
        <w:rPr>
          <w:rFonts w:ascii="Corbel" w:hAnsi="Corbel"/>
          <w:i/>
          <w:sz w:val="24"/>
          <w:szCs w:val="24"/>
        </w:rPr>
        <w:t>Textgrammatik, Textsemantik, Textstilistik: ein textlinguistisches Repetitorium</w:t>
      </w:r>
      <w:r w:rsidRPr="002A27F6">
        <w:rPr>
          <w:rFonts w:ascii="Corbel" w:hAnsi="Corbel"/>
          <w:sz w:val="24"/>
          <w:szCs w:val="24"/>
        </w:rPr>
        <w:t>. Ljubljana: Znanstvena založba Filozofske fakultete.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MLACEK, Jozef, ĎURČO, Peter (ur.) (2003): </w:t>
      </w:r>
      <w:r w:rsidRPr="002A27F6">
        <w:rPr>
          <w:rFonts w:ascii="Corbel" w:hAnsi="Corbel"/>
          <w:i/>
          <w:iCs/>
          <w:sz w:val="24"/>
          <w:szCs w:val="24"/>
        </w:rPr>
        <w:t>Frazeologickéštúdie III</w:t>
      </w:r>
      <w:r w:rsidRPr="002A27F6">
        <w:rPr>
          <w:rFonts w:ascii="Corbel" w:hAnsi="Corbel"/>
          <w:sz w:val="24"/>
          <w:szCs w:val="24"/>
        </w:rPr>
        <w:t>. Bratislava: Stimul – Centruminformatiky a vzdelávania FF UK Bratislava.</w:t>
      </w:r>
    </w:p>
    <w:p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bCs/>
          <w:sz w:val="24"/>
          <w:szCs w:val="24"/>
        </w:rPr>
        <w:t>Deli monografskih publikacij ter članki iz zbornikov in revij</w:t>
      </w:r>
      <w:r w:rsidRPr="002A27F6">
        <w:rPr>
          <w:rFonts w:ascii="Corbel" w:hAnsi="Corbel"/>
          <w:b/>
          <w:sz w:val="24"/>
          <w:szCs w:val="24"/>
        </w:rPr>
        <w:t>: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 (2013): „Deutsche Syntax für nicht-muttersprachliche Germanistikstudenten.“ </w:t>
      </w:r>
      <w:r w:rsidRPr="002A27F6">
        <w:rPr>
          <w:rFonts w:ascii="Corbel" w:hAnsi="Corbel"/>
          <w:i/>
          <w:iCs/>
          <w:sz w:val="24"/>
          <w:szCs w:val="24"/>
        </w:rPr>
        <w:t>Zeitschrift des Verbandes polnischer Germanisten</w:t>
      </w:r>
      <w:r w:rsidRPr="002A27F6">
        <w:rPr>
          <w:rFonts w:ascii="Corbel" w:hAnsi="Corbel"/>
          <w:sz w:val="24"/>
          <w:szCs w:val="24"/>
        </w:rPr>
        <w:t>, 2. 203</w:t>
      </w:r>
      <w:r w:rsidRPr="002A27F6">
        <w:rPr>
          <w:sz w:val="24"/>
          <w:szCs w:val="24"/>
        </w:rPr>
        <w:t>‒</w:t>
      </w:r>
      <w:r w:rsidRPr="002A27F6">
        <w:rPr>
          <w:rFonts w:ascii="Corbel" w:hAnsi="Corbel"/>
          <w:sz w:val="24"/>
          <w:szCs w:val="24"/>
        </w:rPr>
        <w:t>215.</w:t>
      </w:r>
    </w:p>
    <w:p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Doktorska, magistrska ali diplomska dela: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GABER, Mateja (2015):</w:t>
      </w:r>
      <w:r w:rsidRPr="002A27F6">
        <w:rPr>
          <w:rFonts w:ascii="Corbel" w:hAnsi="Corbel"/>
          <w:i/>
          <w:iCs/>
          <w:sz w:val="24"/>
          <w:szCs w:val="24"/>
        </w:rPr>
        <w:t xml:space="preserve"> Podoba Waltherja von der Vogelweideja v fiktivnih biografijah od 19. do 21. stoletja. </w:t>
      </w:r>
      <w:r w:rsidRPr="002A27F6">
        <w:rPr>
          <w:rFonts w:ascii="Corbel" w:hAnsi="Corbel"/>
          <w:iCs/>
          <w:sz w:val="24"/>
          <w:szCs w:val="24"/>
        </w:rPr>
        <w:t>Doktorska disertacija</w:t>
      </w:r>
      <w:r w:rsidRPr="002A27F6">
        <w:rPr>
          <w:rFonts w:ascii="Corbel" w:hAnsi="Corbel"/>
          <w:sz w:val="24"/>
          <w:szCs w:val="24"/>
        </w:rPr>
        <w:t>. Ljubljana: Filozofska fakulteta.</w:t>
      </w:r>
    </w:p>
    <w:p w:rsidR="00547C9D" w:rsidRPr="002A27F6" w:rsidRDefault="00547C9D" w:rsidP="006979E7">
      <w:pPr>
        <w:pStyle w:val="Telobesedila"/>
        <w:numPr>
          <w:ilvl w:val="0"/>
          <w:numId w:val="6"/>
        </w:numPr>
        <w:spacing w:before="240" w:after="120"/>
        <w:jc w:val="both"/>
        <w:rPr>
          <w:rFonts w:ascii="Corbel" w:hAnsi="Corbel"/>
        </w:rPr>
      </w:pPr>
      <w:r w:rsidRPr="002A27F6">
        <w:rPr>
          <w:rFonts w:ascii="Corbel" w:hAnsi="Corbel"/>
          <w:b/>
          <w:bCs/>
        </w:rPr>
        <w:t>Spletne strani</w:t>
      </w:r>
      <w:r w:rsidRPr="002A27F6">
        <w:rPr>
          <w:rFonts w:ascii="Corbel" w:hAnsi="Corbel"/>
          <w:b/>
        </w:rPr>
        <w:t>:</w:t>
      </w:r>
    </w:p>
    <w:p w:rsidR="00547C9D" w:rsidRPr="002A27F6" w:rsidRDefault="00547C9D" w:rsidP="006979E7">
      <w:pPr>
        <w:pStyle w:val="Navadensplet"/>
        <w:spacing w:before="240" w:beforeAutospacing="0" w:after="120" w:afterAutospacing="0"/>
        <w:jc w:val="both"/>
        <w:rPr>
          <w:rFonts w:ascii="Corbel" w:hAnsi="Corbel"/>
        </w:rPr>
      </w:pPr>
      <w:r w:rsidRPr="002A27F6">
        <w:rPr>
          <w:rFonts w:ascii="Corbel" w:hAnsi="Corbel"/>
        </w:rPr>
        <w:t xml:space="preserve">VRBINC, Alenka/VRBINC, Marjeta (2011): </w:t>
      </w:r>
      <w:r w:rsidRPr="002A27F6">
        <w:rPr>
          <w:rFonts w:ascii="Corbel" w:hAnsi="Corbel"/>
          <w:i/>
        </w:rPr>
        <w:t>The retrieval of data on the basis of part-of-speech labelling</w:t>
      </w:r>
      <w:r w:rsidRPr="002A27F6">
        <w:rPr>
          <w:rFonts w:ascii="Corbel" w:hAnsi="Corbel"/>
        </w:rPr>
        <w:t xml:space="preserve">. </w:t>
      </w:r>
      <w:hyperlink r:id="rId6" w:history="1">
        <w:r w:rsidRPr="002A27F6">
          <w:rPr>
            <w:rStyle w:val="Hiperpovezava"/>
            <w:rFonts w:ascii="Corbel" w:hAnsi="Corbel"/>
          </w:rPr>
          <w:t>http://www.degruyter.com/view/j/psicl.2011.47.issue-3/psicl-2011-0031/psicl-2011-0031.xml</w:t>
        </w:r>
      </w:hyperlink>
      <w:r w:rsidRPr="002A27F6">
        <w:rPr>
          <w:rFonts w:ascii="Corbel" w:hAnsi="Corbel"/>
        </w:rPr>
        <w:t xml:space="preserve">. (Citirano: 6. 9. 2013) </w:t>
      </w: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b/>
          <w:color w:val="4472C4" w:themeColor="accent5"/>
          <w:sz w:val="24"/>
          <w:szCs w:val="24"/>
        </w:rPr>
      </w:pPr>
      <w:r w:rsidRPr="002A27F6">
        <w:rPr>
          <w:rFonts w:ascii="Corbel" w:hAnsi="Corbel"/>
          <w:b/>
          <w:color w:val="4472C4" w:themeColor="accent5"/>
          <w:sz w:val="24"/>
          <w:szCs w:val="24"/>
        </w:rPr>
        <w:t>Prijava, roki za oddajo in izbor</w:t>
      </w: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Prispevke prijavite izključno preko </w:t>
      </w:r>
      <w:hyperlink r:id="rId7" w:history="1">
        <w:r w:rsidRPr="00EA2DDC">
          <w:rPr>
            <w:rStyle w:val="Hiperpovezava"/>
            <w:rFonts w:ascii="Corbel" w:hAnsi="Corbel"/>
            <w:sz w:val="24"/>
            <w:szCs w:val="24"/>
          </w:rPr>
          <w:t>spletne prijavnice</w:t>
        </w:r>
      </w:hyperlink>
      <w:r w:rsidR="00EA2DDC">
        <w:rPr>
          <w:rFonts w:ascii="Corbel" w:hAnsi="Corbel"/>
          <w:sz w:val="24"/>
          <w:szCs w:val="24"/>
        </w:rPr>
        <w:t>.</w:t>
      </w:r>
    </w:p>
    <w:p w:rsidR="006979E7" w:rsidRPr="002A27F6" w:rsidRDefault="006979E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avtor lahko sodeluje samo z enim strokovnim prispevkom</w:t>
      </w:r>
      <w:r w:rsidR="002C5495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>(ali</w:t>
      </w:r>
      <w:r w:rsidR="002C5495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 xml:space="preserve">eno praktično delavnico). </w:t>
      </w:r>
    </w:p>
    <w:p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Rok oddaje prispevkov: </w:t>
      </w:r>
      <w:r w:rsidRPr="00EA2DDC">
        <w:rPr>
          <w:rFonts w:ascii="Corbel" w:hAnsi="Corbel"/>
          <w:b/>
          <w:sz w:val="24"/>
          <w:szCs w:val="24"/>
        </w:rPr>
        <w:t xml:space="preserve">15. </w:t>
      </w:r>
      <w:r w:rsidR="003E6D74">
        <w:rPr>
          <w:rFonts w:ascii="Corbel" w:hAnsi="Corbel"/>
          <w:b/>
          <w:sz w:val="24"/>
          <w:szCs w:val="24"/>
        </w:rPr>
        <w:t>a</w:t>
      </w:r>
      <w:r w:rsidRPr="00EA2DDC">
        <w:rPr>
          <w:rFonts w:ascii="Corbel" w:hAnsi="Corbel"/>
          <w:b/>
          <w:sz w:val="24"/>
          <w:szCs w:val="24"/>
        </w:rPr>
        <w:t>vgust</w:t>
      </w:r>
      <w:r w:rsidR="003E6D74">
        <w:rPr>
          <w:rFonts w:ascii="Corbel" w:hAnsi="Corbel"/>
          <w:b/>
          <w:sz w:val="24"/>
          <w:szCs w:val="24"/>
        </w:rPr>
        <w:t xml:space="preserve"> </w:t>
      </w:r>
      <w:r w:rsidRPr="00EA2DDC">
        <w:rPr>
          <w:rFonts w:ascii="Corbel" w:hAnsi="Corbel"/>
          <w:b/>
          <w:sz w:val="24"/>
          <w:szCs w:val="24"/>
        </w:rPr>
        <w:t>2018</w:t>
      </w:r>
      <w:r w:rsidRPr="002A27F6">
        <w:rPr>
          <w:rFonts w:ascii="Corbel" w:hAnsi="Corbel"/>
          <w:sz w:val="24"/>
          <w:szCs w:val="24"/>
        </w:rPr>
        <w:t>.</w:t>
      </w: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lastRenderedPageBreak/>
        <w:t xml:space="preserve">Prispevki bodo </w:t>
      </w:r>
      <w:r w:rsidR="006979E7" w:rsidRPr="002A27F6">
        <w:rPr>
          <w:rFonts w:ascii="Corbel" w:hAnsi="Corbel"/>
          <w:sz w:val="24"/>
          <w:szCs w:val="24"/>
        </w:rPr>
        <w:t>izbrani</w:t>
      </w:r>
      <w:r w:rsidRPr="002A27F6">
        <w:rPr>
          <w:rFonts w:ascii="Corbel" w:hAnsi="Corbel"/>
          <w:sz w:val="24"/>
          <w:szCs w:val="24"/>
        </w:rPr>
        <w:t xml:space="preserve"> na </w:t>
      </w:r>
      <w:r w:rsidR="006979E7" w:rsidRPr="002A27F6">
        <w:rPr>
          <w:rFonts w:ascii="Corbel" w:hAnsi="Corbel"/>
          <w:sz w:val="24"/>
          <w:szCs w:val="24"/>
        </w:rPr>
        <w:t>podlagi strokovne presoje</w:t>
      </w:r>
      <w:r w:rsidRPr="002A27F6">
        <w:rPr>
          <w:rFonts w:ascii="Corbel" w:hAnsi="Corbel"/>
          <w:sz w:val="24"/>
          <w:szCs w:val="24"/>
        </w:rPr>
        <w:t xml:space="preserve">. Recenzenti lahko avtorje pozovejo k dopolnitvi. Rok za dopolnitev je 14 dni od prejema poziva. </w:t>
      </w:r>
    </w:p>
    <w:p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Avtorji bodo o sprejemu prispevka obveščeni predvidoma d</w:t>
      </w:r>
      <w:r w:rsidR="002C5495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>o 1. septembra</w:t>
      </w:r>
      <w:r w:rsidR="00EA2DDC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>2018. Avtorji bodo vsa obvestila in morebitne pozive k dopolnitvi prejeli na e-poštni naslov, ki ga bodo navedli ob prijavi.</w:t>
      </w:r>
    </w:p>
    <w:p w:rsidR="00CC5187" w:rsidRPr="002A27F6" w:rsidRDefault="00CC518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Izbrani avtorji bodo svoje prispevke predstavili na VII. mednarodni konferenci gledališke pedagogike Ustvarjalnost in radovednost v izobraževanju, ki bo potekala med 18. in 20.</w:t>
      </w:r>
      <w:r w:rsidR="00436C56" w:rsidRPr="002A27F6">
        <w:rPr>
          <w:rFonts w:ascii="Corbel" w:hAnsi="Corbel"/>
          <w:sz w:val="24"/>
          <w:szCs w:val="24"/>
        </w:rPr>
        <w:t xml:space="preserve"> oktobrom 2018. Predstavitev bo lahko trajala do 15 min</w:t>
      </w:r>
      <w:r w:rsidR="00F74BEE" w:rsidRPr="002A27F6">
        <w:rPr>
          <w:rFonts w:ascii="Corbel" w:hAnsi="Corbel"/>
          <w:sz w:val="24"/>
          <w:szCs w:val="24"/>
        </w:rPr>
        <w:t>ut</w:t>
      </w:r>
      <w:r w:rsidR="00436C56" w:rsidRPr="002A27F6">
        <w:rPr>
          <w:rFonts w:ascii="Corbel" w:hAnsi="Corbel"/>
          <w:sz w:val="24"/>
          <w:szCs w:val="24"/>
        </w:rPr>
        <w:t xml:space="preserve">. </w:t>
      </w:r>
      <w:r w:rsidRPr="002A27F6">
        <w:rPr>
          <w:rFonts w:ascii="Corbel" w:hAnsi="Corbel"/>
          <w:sz w:val="24"/>
          <w:szCs w:val="24"/>
        </w:rPr>
        <w:t xml:space="preserve"> Točno uro in datum predstavitve bodo prejeli predvidoma najkasneje do konca septembra 2018. Avtor se s prijavo obvezuje, da bo referat predstavil v dodeljenem terminu.</w:t>
      </w:r>
    </w:p>
    <w:p w:rsidR="00CC5187" w:rsidRPr="002A27F6" w:rsidRDefault="00CC518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Povze</w:t>
      </w:r>
      <w:r w:rsidR="001F6FC8" w:rsidRPr="002A27F6">
        <w:rPr>
          <w:rFonts w:ascii="Corbel" w:hAnsi="Corbel"/>
          <w:sz w:val="24"/>
          <w:szCs w:val="24"/>
        </w:rPr>
        <w:t xml:space="preserve">tki prispevkov bodo objavljeni v zborniku VII. </w:t>
      </w:r>
      <w:r w:rsidR="006979E7" w:rsidRPr="002A27F6">
        <w:rPr>
          <w:rFonts w:ascii="Corbel" w:hAnsi="Corbel"/>
          <w:sz w:val="24"/>
          <w:szCs w:val="24"/>
        </w:rPr>
        <w:t>m</w:t>
      </w:r>
      <w:r w:rsidR="001F6FC8" w:rsidRPr="002A27F6">
        <w:rPr>
          <w:rFonts w:ascii="Corbel" w:hAnsi="Corbel"/>
          <w:sz w:val="24"/>
          <w:szCs w:val="24"/>
        </w:rPr>
        <w:t>ednarodne konference gledališke pedagogike Ustvarjalnost in radovednost v izobraževanju, celotni članki na pa na spletni strani konference.</w:t>
      </w:r>
    </w:p>
    <w:p w:rsidR="001F6FC8" w:rsidRPr="002A27F6" w:rsidRDefault="001F6FC8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sectPr w:rsidR="00726B25" w:rsidRPr="002A27F6" w:rsidSect="001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A48"/>
    <w:multiLevelType w:val="multilevel"/>
    <w:tmpl w:val="017D3A48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940D6"/>
    <w:multiLevelType w:val="hybridMultilevel"/>
    <w:tmpl w:val="4A181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CF9"/>
    <w:multiLevelType w:val="multilevel"/>
    <w:tmpl w:val="12446CF9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F21CD"/>
    <w:multiLevelType w:val="multilevel"/>
    <w:tmpl w:val="583F21C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85A60"/>
    <w:multiLevelType w:val="multilevel"/>
    <w:tmpl w:val="5F6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5DF2"/>
    <w:multiLevelType w:val="hybridMultilevel"/>
    <w:tmpl w:val="B9547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4"/>
    <w:rsid w:val="00100C90"/>
    <w:rsid w:val="001D7B95"/>
    <w:rsid w:val="001F6FC8"/>
    <w:rsid w:val="002A27F6"/>
    <w:rsid w:val="002C5495"/>
    <w:rsid w:val="00324D34"/>
    <w:rsid w:val="003E6D74"/>
    <w:rsid w:val="00404787"/>
    <w:rsid w:val="00436C56"/>
    <w:rsid w:val="00547C9D"/>
    <w:rsid w:val="00613107"/>
    <w:rsid w:val="006979E7"/>
    <w:rsid w:val="006E4D60"/>
    <w:rsid w:val="00726B25"/>
    <w:rsid w:val="00855661"/>
    <w:rsid w:val="00AD2C24"/>
    <w:rsid w:val="00CC5187"/>
    <w:rsid w:val="00EA2DDC"/>
    <w:rsid w:val="00F74BEE"/>
    <w:rsid w:val="00F84DF3"/>
    <w:rsid w:val="6BC49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9FA5-30AB-4EBC-AED6-FC4BE4DA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t1">
    <w:name w:val="ft1"/>
    <w:basedOn w:val="Privzetapisavaodstavka"/>
    <w:rsid w:val="00AD2C24"/>
  </w:style>
  <w:style w:type="character" w:customStyle="1" w:styleId="ft4">
    <w:name w:val="ft4"/>
    <w:basedOn w:val="Privzetapisavaodstavka"/>
    <w:rsid w:val="00AD2C24"/>
  </w:style>
  <w:style w:type="paragraph" w:customStyle="1" w:styleId="p6">
    <w:name w:val="p6"/>
    <w:basedOn w:val="Navaden"/>
    <w:rsid w:val="00A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t7">
    <w:name w:val="ft7"/>
    <w:basedOn w:val="Privzetapisavaodstavka"/>
    <w:rsid w:val="00AD2C24"/>
  </w:style>
  <w:style w:type="paragraph" w:styleId="Odstavekseznama">
    <w:name w:val="List Paragraph"/>
    <w:basedOn w:val="Navaden"/>
    <w:uiPriority w:val="34"/>
    <w:qFormat/>
    <w:rsid w:val="00324D34"/>
    <w:pPr>
      <w:ind w:left="720"/>
      <w:contextualSpacing/>
    </w:pPr>
  </w:style>
  <w:style w:type="character" w:customStyle="1" w:styleId="TelobesedilaZnak">
    <w:name w:val="Telo besedila Znak"/>
    <w:link w:val="Telobesedila"/>
    <w:uiPriority w:val="99"/>
    <w:rsid w:val="00547C9D"/>
    <w:rPr>
      <w:sz w:val="24"/>
      <w:szCs w:val="24"/>
    </w:rPr>
  </w:style>
  <w:style w:type="character" w:styleId="Hiperpovezava">
    <w:name w:val="Hyperlink"/>
    <w:uiPriority w:val="99"/>
    <w:rsid w:val="00547C9D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547C9D"/>
    <w:pPr>
      <w:spacing w:after="0" w:line="240" w:lineRule="auto"/>
    </w:pPr>
    <w:rPr>
      <w:sz w:val="24"/>
      <w:szCs w:val="24"/>
    </w:rPr>
  </w:style>
  <w:style w:type="character" w:customStyle="1" w:styleId="TelobesedilaZnak1">
    <w:name w:val="Telo besedila Znak1"/>
    <w:basedOn w:val="Privzetapisavaodstavka"/>
    <w:uiPriority w:val="99"/>
    <w:semiHidden/>
    <w:rsid w:val="00547C9D"/>
  </w:style>
  <w:style w:type="paragraph" w:styleId="Navadensplet">
    <w:name w:val="Normal (Web)"/>
    <w:basedOn w:val="Navaden"/>
    <w:uiPriority w:val="99"/>
    <w:unhideWhenUsed/>
    <w:rsid w:val="0054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6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  <w:div w:id="15753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2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59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6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720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6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6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0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2531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9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127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1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1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770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3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1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0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7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1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832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0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5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5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5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803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9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247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5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8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577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8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02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3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372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245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9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943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.jotformeu.com/81473801248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gruyter.com/view/j/psicl.2011.47.issue-3/psicl-2011-0031/psicl-2011-0031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35DD-9130-4DB8-813A-AE2284DD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Šmalc JSKD</dc:creator>
  <cp:lastModifiedBy>Vzgojiteljica</cp:lastModifiedBy>
  <cp:revision>2</cp:revision>
  <dcterms:created xsi:type="dcterms:W3CDTF">2018-06-15T12:14:00Z</dcterms:created>
  <dcterms:modified xsi:type="dcterms:W3CDTF">2018-06-15T12:14:00Z</dcterms:modified>
</cp:coreProperties>
</file>